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0" w:before="1200"/>
        <w:jc w:val="center"/>
      </w:pPr>
      <w:r>
        <w:rPr>
          <w:rFonts w:ascii="Arial" w:cs="Arial" w:eastAsia="Arial" w:hAnsi="Arial"/>
          <w:b/>
          <w:bCs/>
          <w:color w:val="1A3A5C"/>
          <w:sz w:val="48"/>
          <w:szCs w:val="48"/>
        </w:rPr>
        <w:t xml:space="preserve">ADVANCED HOME CARE CONNECT</w:t>
      </w:r>
    </w:p>
    <w:p>
      <w:pPr>
        <w:spacing w:after="0" w:before="80"/>
        <w:jc w:val="center"/>
      </w:pPr>
      <w:r>
        <w:rPr>
          <w:rFonts w:ascii="Arial" w:cs="Arial" w:eastAsia="Arial" w:hAnsi="Arial"/>
          <w:color w:val="666666"/>
          <w:sz w:val="20"/>
          <w:szCs w:val="20"/>
        </w:rPr>
        <w:t xml:space="preserve">14904 Richmond Hwy, Suite 206  •  Woodbridge, VA 22191</w:t>
      </w:r>
    </w:p>
    <w:p>
      <w:pPr>
        <w:spacing w:after="0" w:before="400"/>
        <w:jc w:val="center"/>
      </w:pPr>
      <w:r>
        <w:rPr>
          <w:rFonts w:ascii="Arial" w:cs="Arial" w:eastAsia="Arial" w:hAnsi="Arial"/>
          <w:b/>
          <w:bCs/>
          <w:color w:val="C9A84C"/>
          <w:sz w:val="36"/>
          <w:szCs w:val="36"/>
        </w:rPr>
        <w:t xml:space="preserve">PART 3 OF 3</w:t>
      </w:r>
    </w:p>
    <w:p>
      <w:pPr>
        <w:spacing w:after="0" w:before="80"/>
        <w:jc w:val="center"/>
      </w:pPr>
      <w:r>
        <w:rPr>
          <w:rFonts w:ascii="Arial" w:cs="Arial" w:eastAsia="Arial" w:hAnsi="Arial"/>
          <w:b/>
          <w:bCs/>
          <w:color w:val="1A3A5C"/>
          <w:sz w:val="56"/>
          <w:szCs w:val="56"/>
        </w:rPr>
        <w:t xml:space="preserve">Personal Care, Safety &amp; Documentation</w:t>
      </w:r>
    </w:p>
    <w:p>
      <w:pPr>
        <w:spacing w:after="0" w:before="120"/>
        <w:jc w:val="center"/>
      </w:pPr>
      <w:r>
        <w:rPr>
          <w:rFonts w:ascii="Arial" w:cs="Arial" w:eastAsia="Arial" w:hAnsi="Arial"/>
          <w:i/>
          <w:iCs/>
          <w:color w:val="555555"/>
          <w:sz w:val="26"/>
          <w:szCs w:val="26"/>
        </w:rPr>
        <w:t xml:space="preserve">Annual In-Service Continuing Education — Home Care Aide</w:t>
      </w:r>
    </w:p>
    <w:p>
      <w:pPr>
        <w:spacing w:after="0" w:before="300"/>
        <w:jc w:val="center"/>
      </w:pPr>
      <w:r>
        <w:rPr>
          <w:rFonts w:ascii="Arial" w:cs="Arial" w:eastAsia="Arial" w:hAnsi="Arial"/>
          <w:color w:val="555555"/>
          <w:sz w:val="24"/>
          <w:szCs w:val="24"/>
        </w:rPr>
        <w:t xml:space="preserve">4.0 Contact Hours  •  15 Questions  •  80% to Pass</w:t>
      </w:r>
    </w:p>
    <w:p>
      <w:pPr>
        <w:spacing w:after="0" w:before="120"/>
        <w:jc w:val="center"/>
      </w:pPr>
      <w:r>
        <w:rPr>
          <w:rFonts w:ascii="Arial" w:cs="Arial" w:eastAsia="Arial" w:hAnsi="Arial"/>
          <w:i/>
          <w:iCs/>
          <w:color w:val="777777"/>
          <w:sz w:val="20"/>
          <w:szCs w:val="20"/>
        </w:rPr>
        <w:t xml:space="preserve">Supervised by: Ismahan Ahmed, RN — Training Coordinator</w:t>
      </w:r>
    </w:p>
    <w:p>
      <w:pPr>
        <w:spacing w:after="0" w:before="1200"/>
        <w:jc w:val="center"/>
      </w:pPr>
      <w:r>
        <w:rPr>
          <w:rFonts w:ascii="Arial" w:cs="Arial" w:eastAsia="Arial" w:hAnsi="Arial"/>
          <w:i/>
          <w:iCs/>
          <w:color w:val="888888"/>
          <w:sz w:val="22"/>
          <w:szCs w:val="22"/>
        </w:rPr>
        <w:t xml:space="preserve">—  Study this material before taking the exam  —</w:t>
      </w:r>
    </w:p>
    <w:p>
      <w:r>
        <w:br w:type="page"/>
      </w:r>
    </w:p>
    <w:p>
      <w:pPr>
        <w:pStyle w:val="Heading1"/>
        <w:spacing w:after="160" w:before="320"/>
      </w:pPr>
      <w:r>
        <w:rPr>
          <w:rFonts w:ascii="Arial" w:cs="Arial" w:eastAsia="Arial" w:hAnsi="Arial"/>
          <w:b/>
          <w:bCs/>
          <w:color w:val="1A3A5C"/>
          <w:sz w:val="36"/>
          <w:szCs w:val="36"/>
        </w:rPr>
        <w:t xml:space="preserve">Introduction</w:t>
      </w:r>
    </w:p>
    <w:p>
      <w:pPr>
        <w:spacing w:after="60" w:before="60"/>
      </w:pPr>
      <w:r>
        <w:rPr>
          <w:rFonts w:ascii="Arial" w:cs="Arial" w:eastAsia="Arial" w:hAnsi="Arial"/>
          <w:sz w:val="22"/>
          <w:szCs w:val="22"/>
        </w:rPr>
        <w:t xml:space="preserve">Providing safe, effective personal care and maintaining accurate documentation are two of the most important responsibilities of a home care aide. This section covers essential techniques, safety practices, and record-keeping requirements.</w:t>
      </w:r>
    </w:p>
    <w:p>
      <w:pPr>
        <w:spacing w:after="60" w:before="60"/>
      </w:pPr>
      <w:r>
        <w:t xml:space="preserve"/>
      </w:r>
    </w:p>
    <w:p>
      <w:pPr>
        <w:pStyle w:val="Heading1"/>
        <w:spacing w:after="160" w:before="320"/>
      </w:pPr>
      <w:r>
        <w:rPr>
          <w:rFonts w:ascii="Arial" w:cs="Arial" w:eastAsia="Arial" w:hAnsi="Arial"/>
          <w:b/>
          <w:bCs/>
          <w:color w:val="1A3A5C"/>
          <w:sz w:val="36"/>
          <w:szCs w:val="36"/>
        </w:rPr>
        <w:t xml:space="preserve">1. Body Mechanics and Safe Lifting</w:t>
      </w:r>
    </w:p>
    <w:p>
      <w:pPr>
        <w:spacing w:after="60" w:before="60"/>
      </w:pPr>
      <w:r>
        <w:rPr>
          <w:rFonts w:ascii="Arial" w:cs="Arial" w:eastAsia="Arial" w:hAnsi="Arial"/>
          <w:sz w:val="22"/>
          <w:szCs w:val="22"/>
        </w:rPr>
        <w:t xml:space="preserve">Proper body mechanics protect you from injury and ensure client safety during transfers, repositioning, and ambulation assistance.</w:t>
      </w:r>
    </w:p>
    <w:p>
      <w:pPr>
        <w:pStyle w:val="ListParagraph"/>
        <w:numPr>
          <w:ilvl w:val="0"/>
          <w:numId w:val="2"/>
        </w:numPr>
        <w:spacing w:after="40" w:before="40"/>
      </w:pPr>
      <w:r>
        <w:rPr>
          <w:rFonts w:ascii="Arial" w:cs="Arial" w:eastAsia="Arial" w:hAnsi="Arial"/>
          <w:sz w:val="22"/>
          <w:szCs w:val="22"/>
        </w:rPr>
        <w:t xml:space="preserve">Always bend at the knees, not the waist — keep your back straight and neutral</w:t>
      </w:r>
    </w:p>
    <w:p>
      <w:pPr>
        <w:pStyle w:val="ListParagraph"/>
        <w:numPr>
          <w:ilvl w:val="0"/>
          <w:numId w:val="2"/>
        </w:numPr>
        <w:spacing w:after="40" w:before="40"/>
      </w:pPr>
      <w:r>
        <w:rPr>
          <w:rFonts w:ascii="Arial" w:cs="Arial" w:eastAsia="Arial" w:hAnsi="Arial"/>
          <w:sz w:val="22"/>
          <w:szCs w:val="22"/>
        </w:rPr>
        <w:t xml:space="preserve">Keep the client or object close to your body when lifting or assisting</w:t>
      </w:r>
    </w:p>
    <w:p>
      <w:pPr>
        <w:pStyle w:val="ListParagraph"/>
        <w:numPr>
          <w:ilvl w:val="0"/>
          <w:numId w:val="2"/>
        </w:numPr>
        <w:spacing w:after="40" w:before="40"/>
      </w:pPr>
      <w:r>
        <w:rPr>
          <w:rFonts w:ascii="Arial" w:cs="Arial" w:eastAsia="Arial" w:hAnsi="Arial"/>
          <w:sz w:val="22"/>
          <w:szCs w:val="22"/>
        </w:rPr>
        <w:t xml:space="preserve">Never twist your spine — pivot your entire body when changing direction</w:t>
      </w:r>
    </w:p>
    <w:p>
      <w:pPr>
        <w:pStyle w:val="ListParagraph"/>
        <w:numPr>
          <w:ilvl w:val="0"/>
          <w:numId w:val="2"/>
        </w:numPr>
        <w:spacing w:after="40" w:before="40"/>
      </w:pPr>
      <w:r>
        <w:rPr>
          <w:rFonts w:ascii="Arial" w:cs="Arial" w:eastAsia="Arial" w:hAnsi="Arial"/>
          <w:sz w:val="22"/>
          <w:szCs w:val="22"/>
        </w:rPr>
        <w:t xml:space="preserve">Always use a gait belt for transfers and assisted ambulation</w:t>
      </w:r>
    </w:p>
    <w:p>
      <w:pPr>
        <w:pStyle w:val="ListParagraph"/>
        <w:numPr>
          <w:ilvl w:val="0"/>
          <w:numId w:val="2"/>
        </w:numPr>
        <w:spacing w:after="40" w:before="40"/>
      </w:pPr>
      <w:r>
        <w:rPr>
          <w:rFonts w:ascii="Arial" w:cs="Arial" w:eastAsia="Arial" w:hAnsi="Arial"/>
          <w:sz w:val="22"/>
          <w:szCs w:val="22"/>
        </w:rPr>
        <w:t xml:space="preserve">Request assistance or use mechanical lift equipment for heavy or dependent lifts</w:t>
      </w:r>
    </w:p>
    <w:p>
      <w:pPr>
        <w:pStyle w:val="ListParagraph"/>
        <w:numPr>
          <w:ilvl w:val="0"/>
          <w:numId w:val="2"/>
        </w:numPr>
        <w:spacing w:after="40" w:before="40"/>
      </w:pPr>
      <w:r>
        <w:rPr>
          <w:rFonts w:ascii="Arial" w:cs="Arial" w:eastAsia="Arial" w:hAnsi="Arial"/>
          <w:sz w:val="22"/>
          <w:szCs w:val="22"/>
        </w:rPr>
        <w:t xml:space="preserve">Wear supportive, non-slip footwear at all times</w:t>
      </w:r>
    </w:p>
    <w:p>
      <w:pPr>
        <w:spacing w:after="60" w:before="6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0"/>
        <w:gridCol w:w="8160"/>
      </w:tblGrid>
      <w:tr>
        <w:tc>
          <w:tcPr>
            <w:tcW w:type="dxa" w:w="1200"/>
            <w:tcBorders>
              <w:top w:val="single" w:color="CCCCCC" w:sz="1"/>
              <w:left w:val="single" w:color="CCCCCC" w:sz="1"/>
              <w:bottom w:val="single" w:color="CCCCCC" w:sz="1"/>
              <w:right w:val="single" w:color="CCCCCC" w:sz="1"/>
            </w:tcBorders>
            <w:shd w:fill="1A3A5C" w:val="clear"/>
            <w:tcMar>
              <w:top w:type="dxa" w:w="80"/>
              <w:left w:type="dxa" w:w="120"/>
              <w:bottom w:type="dxa" w:w="80"/>
              <w:right w:type="dxa" w:w="120"/>
            </w:tcMar>
          </w:tcPr>
          <w:p>
            <w:pPr>
              <w:jc w:val="center"/>
            </w:pPr>
            <w:r>
              <w:rPr>
                <w:rFonts w:ascii="Arial" w:cs="Arial" w:eastAsia="Arial" w:hAnsi="Arial"/>
                <w:b/>
                <w:bCs/>
                <w:color w:val="FFFFFF"/>
                <w:sz w:val="18"/>
                <w:szCs w:val="18"/>
              </w:rPr>
              <w:t xml:space="preserve">GAIT BELT</w:t>
            </w:r>
          </w:p>
        </w:tc>
        <w:tc>
          <w:tcPr>
            <w:tcW w:type="dxa" w:w="8160"/>
            <w:tcBorders>
              <w:top w:val="single" w:color="CCCCCC" w:sz="1"/>
              <w:left w:val="single" w:color="CCCCCC" w:sz="1"/>
              <w:bottom w:val="single" w:color="CCCCCC" w:sz="1"/>
              <w:right w:val="single" w:color="CCCCCC" w:sz="1"/>
            </w:tcBorders>
            <w:shd w:fill="E8EEF5" w:val="clear"/>
            <w:tcMar>
              <w:top w:type="dxa" w:w="80"/>
              <w:left w:type="dxa" w:w="160"/>
              <w:bottom w:type="dxa" w:w="80"/>
              <w:right w:type="dxa" w:w="120"/>
            </w:tcMar>
          </w:tcPr>
          <w:p>
            <w:r>
              <w:rPr>
                <w:rFonts w:ascii="Arial" w:cs="Arial" w:eastAsia="Arial" w:hAnsi="Arial"/>
                <w:sz w:val="20"/>
                <w:szCs w:val="20"/>
              </w:rPr>
              <w:t xml:space="preserve">Apply the gait belt snugly around the client's waist before any transfer or ambulation. It provides a secure, safe grip and protects both the client and the aide.</w:t>
            </w:r>
          </w:p>
        </w:tc>
      </w:tr>
    </w:tbl>
    <w:p>
      <w:pPr>
        <w:spacing w:after="60" w:before="60"/>
      </w:pPr>
      <w:r>
        <w:t xml:space="preserve"/>
      </w:r>
    </w:p>
    <w:p>
      <w:pPr>
        <w:pStyle w:val="Heading1"/>
        <w:spacing w:after="160" w:before="320"/>
      </w:pPr>
      <w:r>
        <w:rPr>
          <w:rFonts w:ascii="Arial" w:cs="Arial" w:eastAsia="Arial" w:hAnsi="Arial"/>
          <w:b/>
          <w:bCs/>
          <w:color w:val="1A3A5C"/>
          <w:sz w:val="36"/>
          <w:szCs w:val="36"/>
        </w:rPr>
        <w:t xml:space="preserve">2. Vital Signs Monitoring</w:t>
      </w:r>
    </w:p>
    <w:p>
      <w:pPr>
        <w:spacing w:after="60" w:before="60"/>
      </w:pPr>
      <w:r>
        <w:rPr>
          <w:rFonts w:ascii="Arial" w:cs="Arial" w:eastAsia="Arial" w:hAnsi="Arial"/>
          <w:sz w:val="22"/>
          <w:szCs w:val="22"/>
        </w:rPr>
        <w:t xml:space="preserve">Monitoring vital signs helps detect early changes in a client's health status. Always report abnormal findings to your supervisor promptly.</w:t>
      </w:r>
    </w:p>
    <w:p>
      <w:pPr>
        <w:spacing w:after="60" w:before="6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40"/>
        <w:gridCol w:w="2340"/>
        <w:gridCol w:w="2340"/>
        <w:gridCol w:w="2340"/>
      </w:tblGrid>
      <w:tr>
        <w:tc>
          <w:tcPr>
            <w:tcW w:type="dxa" w:w="2340"/>
            <w:tcBorders>
              <w:top w:val="single" w:color="CCCCCC" w:sz="1"/>
              <w:left w:val="single" w:color="CCCCCC" w:sz="1"/>
              <w:bottom w:val="single" w:color="CCCCCC" w:sz="1"/>
              <w:right w:val="single" w:color="CCCCCC" w:sz="1"/>
            </w:tcBorders>
            <w:shd w:fill="1A3A5C" w:val="clear"/>
            <w:tcMar>
              <w:top w:type="dxa" w:w="80"/>
              <w:left w:type="dxa" w:w="120"/>
              <w:bottom w:type="dxa" w:w="80"/>
              <w:right w:type="dxa" w:w="120"/>
            </w:tcMar>
          </w:tcPr>
          <w:p>
            <w:r>
              <w:rPr>
                <w:rFonts w:ascii="Arial" w:cs="Arial" w:eastAsia="Arial" w:hAnsi="Arial"/>
                <w:b/>
                <w:bCs/>
                <w:color w:val="FFFFFF"/>
                <w:sz w:val="20"/>
                <w:szCs w:val="20"/>
              </w:rPr>
              <w:t xml:space="preserve">Vital Sign</w:t>
            </w:r>
          </w:p>
        </w:tc>
        <w:tc>
          <w:tcPr>
            <w:tcW w:type="dxa" w:w="2340"/>
            <w:tcBorders>
              <w:top w:val="single" w:color="CCCCCC" w:sz="1"/>
              <w:left w:val="single" w:color="CCCCCC" w:sz="1"/>
              <w:bottom w:val="single" w:color="CCCCCC" w:sz="1"/>
              <w:right w:val="single" w:color="CCCCCC" w:sz="1"/>
            </w:tcBorders>
            <w:shd w:fill="1A3A5C" w:val="clear"/>
            <w:tcMar>
              <w:top w:type="dxa" w:w="80"/>
              <w:left w:type="dxa" w:w="120"/>
              <w:bottom w:type="dxa" w:w="80"/>
              <w:right w:type="dxa" w:w="120"/>
            </w:tcMar>
          </w:tcPr>
          <w:p>
            <w:r>
              <w:rPr>
                <w:rFonts w:ascii="Arial" w:cs="Arial" w:eastAsia="Arial" w:hAnsi="Arial"/>
                <w:b/>
                <w:bCs/>
                <w:color w:val="FFFFFF"/>
                <w:sz w:val="20"/>
                <w:szCs w:val="20"/>
              </w:rPr>
              <w:t xml:space="preserve">Normal Adult Range</w:t>
            </w:r>
          </w:p>
        </w:tc>
        <w:tc>
          <w:tcPr>
            <w:tcW w:type="dxa" w:w="2340"/>
            <w:tcBorders>
              <w:top w:val="single" w:color="CCCCCC" w:sz="1"/>
              <w:left w:val="single" w:color="CCCCCC" w:sz="1"/>
              <w:bottom w:val="single" w:color="CCCCCC" w:sz="1"/>
              <w:right w:val="single" w:color="CCCCCC" w:sz="1"/>
            </w:tcBorders>
            <w:shd w:fill="1A3A5C" w:val="clear"/>
            <w:tcMar>
              <w:top w:type="dxa" w:w="80"/>
              <w:left w:type="dxa" w:w="120"/>
              <w:bottom w:type="dxa" w:w="80"/>
              <w:right w:type="dxa" w:w="120"/>
            </w:tcMar>
          </w:tcPr>
          <w:p>
            <w:r>
              <w:rPr>
                <w:rFonts w:ascii="Arial" w:cs="Arial" w:eastAsia="Arial" w:hAnsi="Arial"/>
                <w:b/>
                <w:bCs/>
                <w:color w:val="FFFFFF"/>
                <w:sz w:val="20"/>
                <w:szCs w:val="20"/>
              </w:rPr>
              <w:t xml:space="preserve">Report to Supervisor If</w:t>
            </w:r>
          </w:p>
        </w:tc>
        <w:tc>
          <w:tcPr>
            <w:tcW w:type="dxa" w:w="2340"/>
            <w:tcBorders>
              <w:top w:val="single" w:color="CCCCCC" w:sz="1"/>
              <w:left w:val="single" w:color="CCCCCC" w:sz="1"/>
              <w:bottom w:val="single" w:color="CCCCCC" w:sz="1"/>
              <w:right w:val="single" w:color="CCCCCC" w:sz="1"/>
            </w:tcBorders>
            <w:shd w:fill="1A3A5C" w:val="clear"/>
            <w:tcMar>
              <w:top w:type="dxa" w:w="80"/>
              <w:left w:type="dxa" w:w="120"/>
              <w:bottom w:type="dxa" w:w="80"/>
              <w:right w:type="dxa" w:w="120"/>
            </w:tcMar>
          </w:tcPr>
          <w:p>
            <w:r>
              <w:rPr>
                <w:rFonts w:ascii="Arial" w:cs="Arial" w:eastAsia="Arial" w:hAnsi="Arial"/>
                <w:b/>
                <w:bCs/>
                <w:color w:val="FFFFFF"/>
                <w:sz w:val="20"/>
                <w:szCs w:val="20"/>
              </w:rPr>
              <w:t xml:space="preserve">Measurement Method</w:t>
            </w:r>
          </w:p>
        </w:tc>
      </w:tr>
      <w:tr>
        <w:tc>
          <w:tcPr>
            <w:tcW w:type="dxa" w:w="2340"/>
            <w:tcBorders>
              <w:top w:val="single" w:color="CCCCCC" w:sz="1"/>
              <w:left w:val="single" w:color="CCCCCC" w:sz="1"/>
              <w:bottom w:val="single" w:color="CCCCCC" w:sz="1"/>
              <w:right w:val="single" w:color="CCCCCC" w:sz="1"/>
            </w:tcBorders>
            <w:shd w:fill="E8EEF5" w:val="clear"/>
            <w:tcMar>
              <w:top w:type="dxa" w:w="80"/>
              <w:left w:type="dxa" w:w="120"/>
              <w:bottom w:type="dxa" w:w="80"/>
              <w:right w:type="dxa" w:w="120"/>
            </w:tcMar>
          </w:tcPr>
          <w:p>
            <w:r>
              <w:rPr>
                <w:rFonts w:ascii="Arial" w:cs="Arial" w:eastAsia="Arial" w:hAnsi="Arial"/>
                <w:sz w:val="20"/>
                <w:szCs w:val="20"/>
              </w:rPr>
              <w:t xml:space="preserve">Temperature</w:t>
            </w:r>
          </w:p>
        </w:tc>
        <w:tc>
          <w:tcPr>
            <w:tcW w:type="dxa" w:w="2340"/>
            <w:tcBorders>
              <w:top w:val="single" w:color="CCCCCC" w:sz="1"/>
              <w:left w:val="single" w:color="CCCCCC" w:sz="1"/>
              <w:bottom w:val="single" w:color="CCCCCC" w:sz="1"/>
              <w:right w:val="single" w:color="CCCCCC" w:sz="1"/>
            </w:tcBorders>
            <w:shd w:fill="E8EEF5" w:val="clear"/>
            <w:tcMar>
              <w:top w:type="dxa" w:w="80"/>
              <w:left w:type="dxa" w:w="120"/>
              <w:bottom w:type="dxa" w:w="80"/>
              <w:right w:type="dxa" w:w="120"/>
            </w:tcMar>
          </w:tcPr>
          <w:p>
            <w:r>
              <w:rPr>
                <w:rFonts w:ascii="Arial" w:cs="Arial" w:eastAsia="Arial" w:hAnsi="Arial"/>
                <w:sz w:val="20"/>
                <w:szCs w:val="20"/>
              </w:rPr>
              <w:t xml:space="preserve">97–99°F (oral)</w:t>
            </w:r>
          </w:p>
        </w:tc>
        <w:tc>
          <w:tcPr>
            <w:tcW w:type="dxa" w:w="2340"/>
            <w:tcBorders>
              <w:top w:val="single" w:color="CCCCCC" w:sz="1"/>
              <w:left w:val="single" w:color="CCCCCC" w:sz="1"/>
              <w:bottom w:val="single" w:color="CCCCCC" w:sz="1"/>
              <w:right w:val="single" w:color="CCCCCC" w:sz="1"/>
            </w:tcBorders>
            <w:shd w:fill="E8EEF5" w:val="clear"/>
            <w:tcMar>
              <w:top w:type="dxa" w:w="80"/>
              <w:left w:type="dxa" w:w="120"/>
              <w:bottom w:type="dxa" w:w="80"/>
              <w:right w:type="dxa" w:w="120"/>
            </w:tcMar>
          </w:tcPr>
          <w:p>
            <w:r>
              <w:rPr>
                <w:rFonts w:ascii="Arial" w:cs="Arial" w:eastAsia="Arial" w:hAnsi="Arial"/>
                <w:sz w:val="20"/>
                <w:szCs w:val="20"/>
              </w:rPr>
              <w:t xml:space="preserve">Above 100.4°F (fever)</w:t>
            </w:r>
          </w:p>
        </w:tc>
        <w:tc>
          <w:tcPr>
            <w:tcW w:type="dxa" w:w="2340"/>
            <w:tcBorders>
              <w:top w:val="single" w:color="CCCCCC" w:sz="1"/>
              <w:left w:val="single" w:color="CCCCCC" w:sz="1"/>
              <w:bottom w:val="single" w:color="CCCCCC" w:sz="1"/>
              <w:right w:val="single" w:color="CCCCCC" w:sz="1"/>
            </w:tcBorders>
            <w:shd w:fill="E8EEF5" w:val="clear"/>
            <w:tcMar>
              <w:top w:type="dxa" w:w="80"/>
              <w:left w:type="dxa" w:w="120"/>
              <w:bottom w:type="dxa" w:w="80"/>
              <w:right w:type="dxa" w:w="120"/>
            </w:tcMar>
          </w:tcPr>
          <w:p>
            <w:r>
              <w:rPr>
                <w:rFonts w:ascii="Arial" w:cs="Arial" w:eastAsia="Arial" w:hAnsi="Arial"/>
                <w:sz w:val="20"/>
                <w:szCs w:val="20"/>
              </w:rPr>
              <w:t xml:space="preserve">Oral, axillary, or tympanic thermometer</w:t>
            </w:r>
          </w:p>
        </w:tc>
      </w:tr>
      <w:tr>
        <w:tc>
          <w:tcPr>
            <w:tcW w:type="dxa" w:w="234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20"/>
                <w:szCs w:val="20"/>
              </w:rPr>
              <w:t xml:space="preserve">Pulse</w:t>
            </w:r>
          </w:p>
        </w:tc>
        <w:tc>
          <w:tcPr>
            <w:tcW w:type="dxa" w:w="234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20"/>
                <w:szCs w:val="20"/>
              </w:rPr>
              <w:t xml:space="preserve">60–100 bpm</w:t>
            </w:r>
          </w:p>
        </w:tc>
        <w:tc>
          <w:tcPr>
            <w:tcW w:type="dxa" w:w="234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20"/>
                <w:szCs w:val="20"/>
              </w:rPr>
              <w:t xml:space="preserve">Below 60 or above 100 bpm</w:t>
            </w:r>
          </w:p>
        </w:tc>
        <w:tc>
          <w:tcPr>
            <w:tcW w:type="dxa" w:w="234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20"/>
                <w:szCs w:val="20"/>
              </w:rPr>
              <w:t xml:space="preserve">Radial or apical site; count 60 seconds</w:t>
            </w:r>
          </w:p>
        </w:tc>
      </w:tr>
      <w:tr>
        <w:tc>
          <w:tcPr>
            <w:tcW w:type="dxa" w:w="2340"/>
            <w:tcBorders>
              <w:top w:val="single" w:color="CCCCCC" w:sz="1"/>
              <w:left w:val="single" w:color="CCCCCC" w:sz="1"/>
              <w:bottom w:val="single" w:color="CCCCCC" w:sz="1"/>
              <w:right w:val="single" w:color="CCCCCC" w:sz="1"/>
            </w:tcBorders>
            <w:shd w:fill="E8EEF5" w:val="clear"/>
            <w:tcMar>
              <w:top w:type="dxa" w:w="80"/>
              <w:left w:type="dxa" w:w="120"/>
              <w:bottom w:type="dxa" w:w="80"/>
              <w:right w:type="dxa" w:w="120"/>
            </w:tcMar>
          </w:tcPr>
          <w:p>
            <w:r>
              <w:rPr>
                <w:rFonts w:ascii="Arial" w:cs="Arial" w:eastAsia="Arial" w:hAnsi="Arial"/>
                <w:sz w:val="20"/>
                <w:szCs w:val="20"/>
              </w:rPr>
              <w:t xml:space="preserve">Respirations</w:t>
            </w:r>
          </w:p>
        </w:tc>
        <w:tc>
          <w:tcPr>
            <w:tcW w:type="dxa" w:w="2340"/>
            <w:tcBorders>
              <w:top w:val="single" w:color="CCCCCC" w:sz="1"/>
              <w:left w:val="single" w:color="CCCCCC" w:sz="1"/>
              <w:bottom w:val="single" w:color="CCCCCC" w:sz="1"/>
              <w:right w:val="single" w:color="CCCCCC" w:sz="1"/>
            </w:tcBorders>
            <w:shd w:fill="E8EEF5" w:val="clear"/>
            <w:tcMar>
              <w:top w:type="dxa" w:w="80"/>
              <w:left w:type="dxa" w:w="120"/>
              <w:bottom w:type="dxa" w:w="80"/>
              <w:right w:type="dxa" w:w="120"/>
            </w:tcMar>
          </w:tcPr>
          <w:p>
            <w:r>
              <w:rPr>
                <w:rFonts w:ascii="Arial" w:cs="Arial" w:eastAsia="Arial" w:hAnsi="Arial"/>
                <w:sz w:val="20"/>
                <w:szCs w:val="20"/>
              </w:rPr>
              <w:t xml:space="preserve">12–20 breaths/min</w:t>
            </w:r>
          </w:p>
        </w:tc>
        <w:tc>
          <w:tcPr>
            <w:tcW w:type="dxa" w:w="2340"/>
            <w:tcBorders>
              <w:top w:val="single" w:color="CCCCCC" w:sz="1"/>
              <w:left w:val="single" w:color="CCCCCC" w:sz="1"/>
              <w:bottom w:val="single" w:color="CCCCCC" w:sz="1"/>
              <w:right w:val="single" w:color="CCCCCC" w:sz="1"/>
            </w:tcBorders>
            <w:shd w:fill="E8EEF5" w:val="clear"/>
            <w:tcMar>
              <w:top w:type="dxa" w:w="80"/>
              <w:left w:type="dxa" w:w="120"/>
              <w:bottom w:type="dxa" w:w="80"/>
              <w:right w:type="dxa" w:w="120"/>
            </w:tcMar>
          </w:tcPr>
          <w:p>
            <w:r>
              <w:rPr>
                <w:rFonts w:ascii="Arial" w:cs="Arial" w:eastAsia="Arial" w:hAnsi="Arial"/>
                <w:sz w:val="20"/>
                <w:szCs w:val="20"/>
              </w:rPr>
              <w:t xml:space="preserve">Below 12 or above 20/min</w:t>
            </w:r>
          </w:p>
        </w:tc>
        <w:tc>
          <w:tcPr>
            <w:tcW w:type="dxa" w:w="2340"/>
            <w:tcBorders>
              <w:top w:val="single" w:color="CCCCCC" w:sz="1"/>
              <w:left w:val="single" w:color="CCCCCC" w:sz="1"/>
              <w:bottom w:val="single" w:color="CCCCCC" w:sz="1"/>
              <w:right w:val="single" w:color="CCCCCC" w:sz="1"/>
            </w:tcBorders>
            <w:shd w:fill="E8EEF5" w:val="clear"/>
            <w:tcMar>
              <w:top w:type="dxa" w:w="80"/>
              <w:left w:type="dxa" w:w="120"/>
              <w:bottom w:type="dxa" w:w="80"/>
              <w:right w:type="dxa" w:w="120"/>
            </w:tcMar>
          </w:tcPr>
          <w:p>
            <w:r>
              <w:rPr>
                <w:rFonts w:ascii="Arial" w:cs="Arial" w:eastAsia="Arial" w:hAnsi="Arial"/>
                <w:sz w:val="20"/>
                <w:szCs w:val="20"/>
              </w:rPr>
              <w:t xml:space="preserve">Count chest rises for 1 full minute</w:t>
            </w:r>
          </w:p>
        </w:tc>
      </w:tr>
      <w:tr>
        <w:tc>
          <w:tcPr>
            <w:tcW w:type="dxa" w:w="234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20"/>
                <w:szCs w:val="20"/>
              </w:rPr>
              <w:t xml:space="preserve">Blood Pressure</w:t>
            </w:r>
          </w:p>
        </w:tc>
        <w:tc>
          <w:tcPr>
            <w:tcW w:type="dxa" w:w="234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20"/>
                <w:szCs w:val="20"/>
              </w:rPr>
              <w:t xml:space="preserve">Less than 120/80 mmHg</w:t>
            </w:r>
          </w:p>
        </w:tc>
        <w:tc>
          <w:tcPr>
            <w:tcW w:type="dxa" w:w="234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20"/>
                <w:szCs w:val="20"/>
              </w:rPr>
              <w:t xml:space="preserve">Above 140/90 or below 90/60</w:t>
            </w:r>
          </w:p>
        </w:tc>
        <w:tc>
          <w:tcPr>
            <w:tcW w:type="dxa" w:w="234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20"/>
                <w:szCs w:val="20"/>
              </w:rPr>
              <w:t xml:space="preserve">Manual or digital BP cuff</w:t>
            </w:r>
          </w:p>
        </w:tc>
      </w:tr>
    </w:tbl>
    <w:p>
      <w:pPr>
        <w:spacing w:after="60" w:before="60"/>
      </w:pPr>
      <w:r>
        <w:t xml:space="preserve"/>
      </w:r>
    </w:p>
    <w:p>
      <w:pPr>
        <w:pStyle w:val="Heading1"/>
        <w:spacing w:after="160" w:before="320"/>
      </w:pPr>
      <w:r>
        <w:rPr>
          <w:rFonts w:ascii="Arial" w:cs="Arial" w:eastAsia="Arial" w:hAnsi="Arial"/>
          <w:b/>
          <w:bCs/>
          <w:color w:val="1A3A5C"/>
          <w:sz w:val="36"/>
          <w:szCs w:val="36"/>
        </w:rPr>
        <w:t xml:space="preserve">3. Personal Care Procedures</w:t>
      </w:r>
    </w:p>
    <w:p>
      <w:pPr>
        <w:pStyle w:val="Heading2"/>
        <w:spacing w:after="120" w:before="240"/>
      </w:pPr>
      <w:r>
        <w:rPr>
          <w:rFonts w:ascii="Arial" w:cs="Arial" w:eastAsia="Arial" w:hAnsi="Arial"/>
          <w:b/>
          <w:bCs/>
          <w:color w:val="1A3A5C"/>
          <w:sz w:val="28"/>
          <w:szCs w:val="28"/>
        </w:rPr>
        <w:t xml:space="preserve">3.1 Bathing and Oral Care</w:t>
      </w:r>
    </w:p>
    <w:p>
      <w:pPr>
        <w:pStyle w:val="ListParagraph"/>
        <w:numPr>
          <w:ilvl w:val="0"/>
          <w:numId w:val="2"/>
        </w:numPr>
        <w:spacing w:after="40" w:before="40"/>
      </w:pPr>
      <w:r>
        <w:rPr>
          <w:rFonts w:ascii="Arial" w:cs="Arial" w:eastAsia="Arial" w:hAnsi="Arial"/>
          <w:sz w:val="22"/>
          <w:szCs w:val="22"/>
        </w:rPr>
        <w:t xml:space="preserve">Always test bath water temperature with your elbow or a thermometer before client contact — water should be 105–110°F</w:t>
      </w:r>
    </w:p>
    <w:p>
      <w:pPr>
        <w:pStyle w:val="ListParagraph"/>
        <w:numPr>
          <w:ilvl w:val="0"/>
          <w:numId w:val="2"/>
        </w:numPr>
        <w:spacing w:after="40" w:before="40"/>
      </w:pPr>
      <w:r>
        <w:rPr>
          <w:rFonts w:ascii="Arial" w:cs="Arial" w:eastAsia="Arial" w:hAnsi="Arial"/>
          <w:sz w:val="22"/>
          <w:szCs w:val="22"/>
        </w:rPr>
        <w:t xml:space="preserve">Ensure privacy during all personal care — close doors and draw curtains</w:t>
      </w:r>
    </w:p>
    <w:p>
      <w:pPr>
        <w:pStyle w:val="ListParagraph"/>
        <w:numPr>
          <w:ilvl w:val="0"/>
          <w:numId w:val="2"/>
        </w:numPr>
        <w:spacing w:after="40" w:before="40"/>
      </w:pPr>
      <w:r>
        <w:rPr>
          <w:rFonts w:ascii="Arial" w:cs="Arial" w:eastAsia="Arial" w:hAnsi="Arial"/>
          <w:sz w:val="22"/>
          <w:szCs w:val="22"/>
        </w:rPr>
        <w:t xml:space="preserve">For unconscious clients receiving oral care — position in lateral (side-lying) position to prevent aspiration</w:t>
      </w:r>
    </w:p>
    <w:p>
      <w:pPr>
        <w:pStyle w:val="ListParagraph"/>
        <w:numPr>
          <w:ilvl w:val="0"/>
          <w:numId w:val="2"/>
        </w:numPr>
        <w:spacing w:after="40" w:before="40"/>
      </w:pPr>
      <w:r>
        <w:rPr>
          <w:rFonts w:ascii="Arial" w:cs="Arial" w:eastAsia="Arial" w:hAnsi="Arial"/>
          <w:sz w:val="22"/>
          <w:szCs w:val="22"/>
        </w:rPr>
        <w:t xml:space="preserve">Knock before entering the client's room — always</w:t>
      </w:r>
    </w:p>
    <w:p>
      <w:pPr>
        <w:spacing w:after="60" w:before="60"/>
      </w:pPr>
      <w:r>
        <w:t xml:space="preserve"/>
      </w:r>
    </w:p>
    <w:p>
      <w:pPr>
        <w:pStyle w:val="Heading2"/>
        <w:spacing w:after="120" w:before="240"/>
      </w:pPr>
      <w:r>
        <w:rPr>
          <w:rFonts w:ascii="Arial" w:cs="Arial" w:eastAsia="Arial" w:hAnsi="Arial"/>
          <w:b/>
          <w:bCs/>
          <w:color w:val="1A3A5C"/>
          <w:sz w:val="28"/>
          <w:szCs w:val="28"/>
        </w:rPr>
        <w:t xml:space="preserve">3.2 Pressure Ulcer Prevention</w:t>
      </w:r>
    </w:p>
    <w:p>
      <w:pPr>
        <w:pStyle w:val="ListParagraph"/>
        <w:numPr>
          <w:ilvl w:val="0"/>
          <w:numId w:val="2"/>
        </w:numPr>
        <w:spacing w:after="40" w:before="40"/>
      </w:pPr>
      <w:r>
        <w:rPr>
          <w:rFonts w:ascii="Arial" w:cs="Arial" w:eastAsia="Arial" w:hAnsi="Arial"/>
          <w:sz w:val="22"/>
          <w:szCs w:val="22"/>
        </w:rPr>
        <w:t xml:space="preserve">Reposition bed-bound clients at minimum every 2 hours</w:t>
      </w:r>
    </w:p>
    <w:p>
      <w:pPr>
        <w:pStyle w:val="ListParagraph"/>
        <w:numPr>
          <w:ilvl w:val="0"/>
          <w:numId w:val="2"/>
        </w:numPr>
        <w:spacing w:after="40" w:before="40"/>
      </w:pPr>
      <w:r>
        <w:rPr>
          <w:rFonts w:ascii="Arial" w:cs="Arial" w:eastAsia="Arial" w:hAnsi="Arial"/>
          <w:sz w:val="22"/>
          <w:szCs w:val="22"/>
        </w:rPr>
        <w:t xml:space="preserve">Reposition chair-bound clients at minimum every 1 hour</w:t>
      </w:r>
    </w:p>
    <w:p>
      <w:pPr>
        <w:pStyle w:val="ListParagraph"/>
        <w:numPr>
          <w:ilvl w:val="0"/>
          <w:numId w:val="2"/>
        </w:numPr>
        <w:spacing w:after="40" w:before="40"/>
      </w:pPr>
      <w:r>
        <w:rPr>
          <w:rFonts w:ascii="Arial" w:cs="Arial" w:eastAsia="Arial" w:hAnsi="Arial"/>
          <w:sz w:val="22"/>
          <w:szCs w:val="22"/>
        </w:rPr>
        <w:t xml:space="preserve">Inspect all bony prominences at every visit: heels, sacrum, hips, elbows, shoulder blades, ears</w:t>
      </w:r>
    </w:p>
    <w:p>
      <w:pPr>
        <w:pStyle w:val="ListParagraph"/>
        <w:numPr>
          <w:ilvl w:val="0"/>
          <w:numId w:val="2"/>
        </w:numPr>
        <w:spacing w:after="40" w:before="40"/>
      </w:pPr>
      <w:r>
        <w:rPr>
          <w:rFonts w:ascii="Arial" w:cs="Arial" w:eastAsia="Arial" w:hAnsi="Arial"/>
          <w:sz w:val="22"/>
          <w:szCs w:val="22"/>
        </w:rPr>
        <w:t xml:space="preserve">Keep skin clean and dry — moisture accelerates skin breakdown</w:t>
      </w:r>
    </w:p>
    <w:p>
      <w:pPr>
        <w:pStyle w:val="ListParagraph"/>
        <w:numPr>
          <w:ilvl w:val="0"/>
          <w:numId w:val="2"/>
        </w:numPr>
        <w:spacing w:after="40" w:before="40"/>
      </w:pPr>
      <w:r>
        <w:rPr>
          <w:rFonts w:ascii="Arial" w:cs="Arial" w:eastAsia="Arial" w:hAnsi="Arial"/>
          <w:sz w:val="22"/>
          <w:szCs w:val="22"/>
        </w:rPr>
        <w:t xml:space="preserve">Use pillows or foam wedges to relieve pressure on bony areas</w:t>
      </w:r>
    </w:p>
    <w:p>
      <w:pPr>
        <w:pStyle w:val="ListParagraph"/>
        <w:numPr>
          <w:ilvl w:val="0"/>
          <w:numId w:val="2"/>
        </w:numPr>
        <w:spacing w:after="40" w:before="40"/>
      </w:pPr>
      <w:r>
        <w:rPr>
          <w:rFonts w:ascii="Arial" w:cs="Arial" w:eastAsia="Arial" w:hAnsi="Arial"/>
          <w:sz w:val="22"/>
          <w:szCs w:val="22"/>
        </w:rPr>
        <w:t xml:space="preserve">Report any new redness, blistering, or open skin immediately to your supervisor</w:t>
      </w:r>
    </w:p>
    <w:p>
      <w:pPr>
        <w:spacing w:after="60" w:before="60"/>
      </w:pPr>
      <w:r>
        <w:t xml:space="preserve"/>
      </w:r>
    </w:p>
    <w:p>
      <w:pPr>
        <w:pStyle w:val="Heading2"/>
        <w:spacing w:after="120" w:before="240"/>
      </w:pPr>
      <w:r>
        <w:rPr>
          <w:rFonts w:ascii="Arial" w:cs="Arial" w:eastAsia="Arial" w:hAnsi="Arial"/>
          <w:b/>
          <w:bCs/>
          <w:color w:val="1A3A5C"/>
          <w:sz w:val="28"/>
          <w:szCs w:val="28"/>
        </w:rPr>
        <w:t xml:space="preserve">3.3 Nutrition and Fluid Management</w:t>
      </w:r>
    </w:p>
    <w:p>
      <w:pPr>
        <w:pStyle w:val="ListParagraph"/>
        <w:numPr>
          <w:ilvl w:val="0"/>
          <w:numId w:val="2"/>
        </w:numPr>
        <w:spacing w:after="40" w:before="40"/>
      </w:pPr>
      <w:r>
        <w:rPr>
          <w:rFonts w:ascii="Arial" w:cs="Arial" w:eastAsia="Arial" w:hAnsi="Arial"/>
          <w:sz w:val="22"/>
          <w:szCs w:val="22"/>
        </w:rPr>
        <w:t xml:space="preserve">Follow special diet orders exactly — mechanical soft, pureed, low sodium, diabetic, etc.</w:t>
      </w:r>
    </w:p>
    <w:p>
      <w:pPr>
        <w:pStyle w:val="ListParagraph"/>
        <w:numPr>
          <w:ilvl w:val="0"/>
          <w:numId w:val="2"/>
        </w:numPr>
        <w:spacing w:after="40" w:before="40"/>
      </w:pPr>
      <w:r>
        <w:rPr>
          <w:rFonts w:ascii="Arial" w:cs="Arial" w:eastAsia="Arial" w:hAnsi="Arial"/>
          <w:sz w:val="22"/>
          <w:szCs w:val="22"/>
        </w:rPr>
        <w:t xml:space="preserve">For fluid restriction orders: measure and record all fluid intake accurately</w:t>
      </w:r>
    </w:p>
    <w:p>
      <w:pPr>
        <w:pStyle w:val="ListParagraph"/>
        <w:numPr>
          <w:ilvl w:val="0"/>
          <w:numId w:val="2"/>
        </w:numPr>
        <w:spacing w:after="40" w:before="40"/>
      </w:pPr>
      <w:r>
        <w:rPr>
          <w:rFonts w:ascii="Arial" w:cs="Arial" w:eastAsia="Arial" w:hAnsi="Arial"/>
          <w:sz w:val="22"/>
          <w:szCs w:val="22"/>
        </w:rPr>
        <w:t xml:space="preserve">Never exceed the ordered fluid restriction amount even if the client requests more</w:t>
      </w:r>
    </w:p>
    <w:p>
      <w:pPr>
        <w:pStyle w:val="ListParagraph"/>
        <w:numPr>
          <w:ilvl w:val="0"/>
          <w:numId w:val="2"/>
        </w:numPr>
        <w:spacing w:after="40" w:before="40"/>
      </w:pPr>
      <w:r>
        <w:rPr>
          <w:rFonts w:ascii="Arial" w:cs="Arial" w:eastAsia="Arial" w:hAnsi="Arial"/>
          <w:sz w:val="22"/>
          <w:szCs w:val="22"/>
        </w:rPr>
        <w:t xml:space="preserve">Offer fluids regularly to clients who are not on restrictions</w:t>
      </w:r>
    </w:p>
    <w:p>
      <w:pPr>
        <w:pStyle w:val="ListParagraph"/>
        <w:numPr>
          <w:ilvl w:val="0"/>
          <w:numId w:val="2"/>
        </w:numPr>
        <w:spacing w:after="40" w:before="40"/>
      </w:pPr>
      <w:r>
        <w:rPr>
          <w:rFonts w:ascii="Arial" w:cs="Arial" w:eastAsia="Arial" w:hAnsi="Arial"/>
          <w:sz w:val="22"/>
          <w:szCs w:val="22"/>
        </w:rPr>
        <w:t xml:space="preserve">Report any refusal to eat or drink to your supervisor</w:t>
      </w:r>
    </w:p>
    <w:p>
      <w:pPr>
        <w:spacing w:after="60" w:before="60"/>
      </w:pPr>
      <w:r>
        <w:t xml:space="preserve"/>
      </w:r>
    </w:p>
    <w:p>
      <w:pPr>
        <w:pStyle w:val="Heading1"/>
        <w:spacing w:after="160" w:before="320"/>
      </w:pPr>
      <w:r>
        <w:rPr>
          <w:rFonts w:ascii="Arial" w:cs="Arial" w:eastAsia="Arial" w:hAnsi="Arial"/>
          <w:b/>
          <w:bCs/>
          <w:color w:val="1A3A5C"/>
          <w:sz w:val="36"/>
          <w:szCs w:val="36"/>
        </w:rPr>
        <w:t xml:space="preserve">4. Fall Prevention</w:t>
      </w:r>
    </w:p>
    <w:p>
      <w:pPr>
        <w:pStyle w:val="ListParagraph"/>
        <w:numPr>
          <w:ilvl w:val="0"/>
          <w:numId w:val="2"/>
        </w:numPr>
        <w:spacing w:after="40" w:before="40"/>
      </w:pPr>
      <w:r>
        <w:rPr>
          <w:rFonts w:ascii="Arial" w:cs="Arial" w:eastAsia="Arial" w:hAnsi="Arial"/>
          <w:sz w:val="22"/>
          <w:szCs w:val="22"/>
        </w:rPr>
        <w:t xml:space="preserve">Keep all floors clear of clutter, loose rugs, and tripping hazards</w:t>
      </w:r>
    </w:p>
    <w:p>
      <w:pPr>
        <w:pStyle w:val="ListParagraph"/>
        <w:numPr>
          <w:ilvl w:val="0"/>
          <w:numId w:val="2"/>
        </w:numPr>
        <w:spacing w:after="40" w:before="40"/>
      </w:pPr>
      <w:r>
        <w:rPr>
          <w:rFonts w:ascii="Arial" w:cs="Arial" w:eastAsia="Arial" w:hAnsi="Arial"/>
          <w:sz w:val="22"/>
          <w:szCs w:val="22"/>
        </w:rPr>
        <w:t xml:space="preserve">Ensure adequate lighting in all areas — especially hallways and bathrooms</w:t>
      </w:r>
    </w:p>
    <w:p>
      <w:pPr>
        <w:pStyle w:val="ListParagraph"/>
        <w:numPr>
          <w:ilvl w:val="0"/>
          <w:numId w:val="2"/>
        </w:numPr>
        <w:spacing w:after="40" w:before="40"/>
      </w:pPr>
      <w:r>
        <w:rPr>
          <w:rFonts w:ascii="Arial" w:cs="Arial" w:eastAsia="Arial" w:hAnsi="Arial"/>
          <w:sz w:val="22"/>
          <w:szCs w:val="22"/>
        </w:rPr>
        <w:t xml:space="preserve">Know the client's fall risk level from the care plan</w:t>
      </w:r>
    </w:p>
    <w:p>
      <w:pPr>
        <w:pStyle w:val="ListParagraph"/>
        <w:numPr>
          <w:ilvl w:val="0"/>
          <w:numId w:val="2"/>
        </w:numPr>
        <w:spacing w:after="40" w:before="40"/>
      </w:pPr>
      <w:r>
        <w:rPr>
          <w:rFonts w:ascii="Arial" w:cs="Arial" w:eastAsia="Arial" w:hAnsi="Arial"/>
          <w:sz w:val="22"/>
          <w:szCs w:val="22"/>
        </w:rPr>
        <w:t xml:space="preserve">Ensure assistive devices (walker, cane, wheelchair) are within reach at all times</w:t>
      </w:r>
    </w:p>
    <w:p>
      <w:pPr>
        <w:pStyle w:val="ListParagraph"/>
        <w:numPr>
          <w:ilvl w:val="0"/>
          <w:numId w:val="2"/>
        </w:numPr>
        <w:spacing w:after="40" w:before="40"/>
      </w:pPr>
      <w:r>
        <w:rPr>
          <w:rFonts w:ascii="Arial" w:cs="Arial" w:eastAsia="Arial" w:hAnsi="Arial"/>
          <w:sz w:val="22"/>
          <w:szCs w:val="22"/>
        </w:rPr>
        <w:t xml:space="preserve">Use gait belt and proper technique for all ambulation and transfers</w:t>
      </w:r>
    </w:p>
    <w:p>
      <w:pPr>
        <w:spacing w:after="60" w:before="6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0"/>
        <w:gridCol w:w="8160"/>
      </w:tblGrid>
      <w:tr>
        <w:tc>
          <w:tcPr>
            <w:tcW w:type="dxa" w:w="1200"/>
            <w:tcBorders>
              <w:top w:val="single" w:color="CCCCCC" w:sz="1"/>
              <w:left w:val="single" w:color="CCCCCC" w:sz="1"/>
              <w:bottom w:val="single" w:color="CCCCCC" w:sz="1"/>
              <w:right w:val="single" w:color="CCCCCC" w:sz="1"/>
            </w:tcBorders>
            <w:shd w:fill="1A3A5C" w:val="clear"/>
            <w:tcMar>
              <w:top w:type="dxa" w:w="80"/>
              <w:left w:type="dxa" w:w="120"/>
              <w:bottom w:type="dxa" w:w="80"/>
              <w:right w:type="dxa" w:w="120"/>
            </w:tcMar>
          </w:tcPr>
          <w:p>
            <w:pPr>
              <w:jc w:val="center"/>
            </w:pPr>
            <w:r>
              <w:rPr>
                <w:rFonts w:ascii="Arial" w:cs="Arial" w:eastAsia="Arial" w:hAnsi="Arial"/>
                <w:b/>
                <w:bCs/>
                <w:color w:val="FFFFFF"/>
                <w:sz w:val="18"/>
                <w:szCs w:val="18"/>
              </w:rPr>
              <w:t xml:space="preserve">IF A FALL OCCURS</w:t>
            </w:r>
          </w:p>
        </w:tc>
        <w:tc>
          <w:tcPr>
            <w:tcW w:type="dxa" w:w="8160"/>
            <w:tcBorders>
              <w:top w:val="single" w:color="CCCCCC" w:sz="1"/>
              <w:left w:val="single" w:color="CCCCCC" w:sz="1"/>
              <w:bottom w:val="single" w:color="CCCCCC" w:sz="1"/>
              <w:right w:val="single" w:color="CCCCCC" w:sz="1"/>
            </w:tcBorders>
            <w:shd w:fill="E8EEF5" w:val="clear"/>
            <w:tcMar>
              <w:top w:type="dxa" w:w="80"/>
              <w:left w:type="dxa" w:w="160"/>
              <w:bottom w:type="dxa" w:w="80"/>
              <w:right w:type="dxa" w:w="120"/>
            </w:tcMar>
          </w:tcPr>
          <w:p>
            <w:r>
              <w:rPr>
                <w:rFonts w:ascii="Arial" w:cs="Arial" w:eastAsia="Arial" w:hAnsi="Arial"/>
                <w:sz w:val="20"/>
                <w:szCs w:val="20"/>
              </w:rPr>
              <w:t xml:space="preserve">Do NOT move the client immediately. Stay calm. Assess the client for injury. Call 911 if injury is suspected or the client cannot get up safely. Then call your supervisor. Document the incident fully in your visit notes.</w:t>
            </w:r>
          </w:p>
        </w:tc>
      </w:tr>
    </w:tbl>
    <w:p>
      <w:pPr>
        <w:spacing w:after="60" w:before="60"/>
      </w:pPr>
      <w:r>
        <w:t xml:space="preserve"/>
      </w:r>
    </w:p>
    <w:p>
      <w:pPr>
        <w:pStyle w:val="Heading1"/>
        <w:spacing w:after="160" w:before="320"/>
      </w:pPr>
      <w:r>
        <w:rPr>
          <w:rFonts w:ascii="Arial" w:cs="Arial" w:eastAsia="Arial" w:hAnsi="Arial"/>
          <w:b/>
          <w:bCs/>
          <w:color w:val="1A3A5C"/>
          <w:sz w:val="36"/>
          <w:szCs w:val="36"/>
        </w:rPr>
        <w:t xml:space="preserve">5. Emergency Response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120"/>
        <w:gridCol w:w="3120"/>
        <w:gridCol w:w="3120"/>
      </w:tblGrid>
      <w:tr>
        <w:tc>
          <w:tcPr>
            <w:tcW w:type="dxa" w:w="3120"/>
            <w:tcBorders>
              <w:top w:val="single" w:color="CCCCCC" w:sz="1"/>
              <w:left w:val="single" w:color="CCCCCC" w:sz="1"/>
              <w:bottom w:val="single" w:color="CCCCCC" w:sz="1"/>
              <w:right w:val="single" w:color="CCCCCC" w:sz="1"/>
            </w:tcBorders>
            <w:shd w:fill="1A3A5C" w:val="clear"/>
            <w:tcMar>
              <w:top w:type="dxa" w:w="80"/>
              <w:left w:type="dxa" w:w="120"/>
              <w:bottom w:type="dxa" w:w="80"/>
              <w:right w:type="dxa" w:w="120"/>
            </w:tcMar>
          </w:tcPr>
          <w:p>
            <w:r>
              <w:rPr>
                <w:rFonts w:ascii="Arial" w:cs="Arial" w:eastAsia="Arial" w:hAnsi="Arial"/>
                <w:b/>
                <w:bCs/>
                <w:color w:val="FFFFFF"/>
                <w:sz w:val="20"/>
                <w:szCs w:val="20"/>
              </w:rPr>
              <w:t xml:space="preserve">Emergency Situation</w:t>
            </w:r>
          </w:p>
        </w:tc>
        <w:tc>
          <w:tcPr>
            <w:tcW w:type="dxa" w:w="3120"/>
            <w:tcBorders>
              <w:top w:val="single" w:color="CCCCCC" w:sz="1"/>
              <w:left w:val="single" w:color="CCCCCC" w:sz="1"/>
              <w:bottom w:val="single" w:color="CCCCCC" w:sz="1"/>
              <w:right w:val="single" w:color="CCCCCC" w:sz="1"/>
            </w:tcBorders>
            <w:shd w:fill="1A3A5C" w:val="clear"/>
            <w:tcMar>
              <w:top w:type="dxa" w:w="80"/>
              <w:left w:type="dxa" w:w="120"/>
              <w:bottom w:type="dxa" w:w="80"/>
              <w:right w:type="dxa" w:w="120"/>
            </w:tcMar>
          </w:tcPr>
          <w:p>
            <w:r>
              <w:rPr>
                <w:rFonts w:ascii="Arial" w:cs="Arial" w:eastAsia="Arial" w:hAnsi="Arial"/>
                <w:b/>
                <w:bCs/>
                <w:color w:val="FFFFFF"/>
                <w:sz w:val="20"/>
                <w:szCs w:val="20"/>
              </w:rPr>
              <w:t xml:space="preserve">Immediate Action Required</w:t>
            </w:r>
          </w:p>
        </w:tc>
        <w:tc>
          <w:tcPr>
            <w:tcW w:type="dxa" w:w="3120"/>
            <w:tcBorders>
              <w:top w:val="single" w:color="CCCCCC" w:sz="1"/>
              <w:left w:val="single" w:color="CCCCCC" w:sz="1"/>
              <w:bottom w:val="single" w:color="CCCCCC" w:sz="1"/>
              <w:right w:val="single" w:color="CCCCCC" w:sz="1"/>
            </w:tcBorders>
            <w:shd w:fill="1A3A5C" w:val="clear"/>
            <w:tcMar>
              <w:top w:type="dxa" w:w="80"/>
              <w:left w:type="dxa" w:w="120"/>
              <w:bottom w:type="dxa" w:w="80"/>
              <w:right w:type="dxa" w:w="120"/>
            </w:tcMar>
          </w:tcPr>
          <w:p>
            <w:r>
              <w:rPr>
                <w:rFonts w:ascii="Arial" w:cs="Arial" w:eastAsia="Arial" w:hAnsi="Arial"/>
                <w:b/>
                <w:bCs/>
                <w:color w:val="FFFFFF"/>
                <w:sz w:val="20"/>
                <w:szCs w:val="20"/>
              </w:rPr>
              <w:t xml:space="preserve">Who to Notify</w:t>
            </w:r>
          </w:p>
        </w:tc>
      </w:tr>
      <w:tr>
        <w:tc>
          <w:tcPr>
            <w:tcW w:type="dxa" w:w="3120"/>
            <w:tcBorders>
              <w:top w:val="single" w:color="CCCCCC" w:sz="1"/>
              <w:left w:val="single" w:color="CCCCCC" w:sz="1"/>
              <w:bottom w:val="single" w:color="CCCCCC" w:sz="1"/>
              <w:right w:val="single" w:color="CCCCCC" w:sz="1"/>
            </w:tcBorders>
            <w:shd w:fill="E8EEF5" w:val="clear"/>
            <w:tcMar>
              <w:top w:type="dxa" w:w="80"/>
              <w:left w:type="dxa" w:w="120"/>
              <w:bottom w:type="dxa" w:w="80"/>
              <w:right w:type="dxa" w:w="120"/>
            </w:tcMar>
          </w:tcPr>
          <w:p>
            <w:r>
              <w:rPr>
                <w:rFonts w:ascii="Arial" w:cs="Arial" w:eastAsia="Arial" w:hAnsi="Arial"/>
                <w:sz w:val="20"/>
                <w:szCs w:val="20"/>
              </w:rPr>
              <w:t xml:space="preserve">Chest pain or difficulty breathing</w:t>
            </w:r>
          </w:p>
        </w:tc>
        <w:tc>
          <w:tcPr>
            <w:tcW w:type="dxa" w:w="3120"/>
            <w:tcBorders>
              <w:top w:val="single" w:color="CCCCCC" w:sz="1"/>
              <w:left w:val="single" w:color="CCCCCC" w:sz="1"/>
              <w:bottom w:val="single" w:color="CCCCCC" w:sz="1"/>
              <w:right w:val="single" w:color="CCCCCC" w:sz="1"/>
            </w:tcBorders>
            <w:shd w:fill="E8EEF5" w:val="clear"/>
            <w:tcMar>
              <w:top w:type="dxa" w:w="80"/>
              <w:left w:type="dxa" w:w="120"/>
              <w:bottom w:type="dxa" w:w="80"/>
              <w:right w:type="dxa" w:w="120"/>
            </w:tcMar>
          </w:tcPr>
          <w:p>
            <w:r>
              <w:rPr>
                <w:rFonts w:ascii="Arial" w:cs="Arial" w:eastAsia="Arial" w:hAnsi="Arial"/>
                <w:sz w:val="20"/>
                <w:szCs w:val="20"/>
              </w:rPr>
              <w:t xml:space="preserve">Call 911 immediately — do not wait</w:t>
            </w:r>
          </w:p>
        </w:tc>
        <w:tc>
          <w:tcPr>
            <w:tcW w:type="dxa" w:w="3120"/>
            <w:tcBorders>
              <w:top w:val="single" w:color="CCCCCC" w:sz="1"/>
              <w:left w:val="single" w:color="CCCCCC" w:sz="1"/>
              <w:bottom w:val="single" w:color="CCCCCC" w:sz="1"/>
              <w:right w:val="single" w:color="CCCCCC" w:sz="1"/>
            </w:tcBorders>
            <w:shd w:fill="E8EEF5" w:val="clear"/>
            <w:tcMar>
              <w:top w:type="dxa" w:w="80"/>
              <w:left w:type="dxa" w:w="120"/>
              <w:bottom w:type="dxa" w:w="80"/>
              <w:right w:type="dxa" w:w="120"/>
            </w:tcMar>
          </w:tcPr>
          <w:p>
            <w:r>
              <w:rPr>
                <w:rFonts w:ascii="Arial" w:cs="Arial" w:eastAsia="Arial" w:hAnsi="Arial"/>
                <w:sz w:val="20"/>
                <w:szCs w:val="20"/>
              </w:rPr>
              <w:t xml:space="preserve">Supervisor after calling 911</w:t>
            </w:r>
          </w:p>
        </w:tc>
      </w:tr>
      <w:tr>
        <w:tc>
          <w:tcPr>
            <w:tcW w:type="dxa" w:w="312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20"/>
                <w:szCs w:val="20"/>
              </w:rPr>
              <w:t xml:space="preserve">Unresponsive client</w:t>
            </w:r>
          </w:p>
        </w:tc>
        <w:tc>
          <w:tcPr>
            <w:tcW w:type="dxa" w:w="312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20"/>
                <w:szCs w:val="20"/>
              </w:rPr>
              <w:t xml:space="preserve">Call 911; begin CPR if trained and no DNR order</w:t>
            </w:r>
          </w:p>
        </w:tc>
        <w:tc>
          <w:tcPr>
            <w:tcW w:type="dxa" w:w="312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20"/>
                <w:szCs w:val="20"/>
              </w:rPr>
              <w:t xml:space="preserve">Supervisor after calling 911</w:t>
            </w:r>
          </w:p>
        </w:tc>
      </w:tr>
      <w:tr>
        <w:tc>
          <w:tcPr>
            <w:tcW w:type="dxa" w:w="3120"/>
            <w:tcBorders>
              <w:top w:val="single" w:color="CCCCCC" w:sz="1"/>
              <w:left w:val="single" w:color="CCCCCC" w:sz="1"/>
              <w:bottom w:val="single" w:color="CCCCCC" w:sz="1"/>
              <w:right w:val="single" w:color="CCCCCC" w:sz="1"/>
            </w:tcBorders>
            <w:shd w:fill="E8EEF5" w:val="clear"/>
            <w:tcMar>
              <w:top w:type="dxa" w:w="80"/>
              <w:left w:type="dxa" w:w="120"/>
              <w:bottom w:type="dxa" w:w="80"/>
              <w:right w:type="dxa" w:w="120"/>
            </w:tcMar>
          </w:tcPr>
          <w:p>
            <w:r>
              <w:rPr>
                <w:rFonts w:ascii="Arial" w:cs="Arial" w:eastAsia="Arial" w:hAnsi="Arial"/>
                <w:sz w:val="20"/>
                <w:szCs w:val="20"/>
              </w:rPr>
              <w:t xml:space="preserve">Fall with possible injury</w:t>
            </w:r>
          </w:p>
        </w:tc>
        <w:tc>
          <w:tcPr>
            <w:tcW w:type="dxa" w:w="3120"/>
            <w:tcBorders>
              <w:top w:val="single" w:color="CCCCCC" w:sz="1"/>
              <w:left w:val="single" w:color="CCCCCC" w:sz="1"/>
              <w:bottom w:val="single" w:color="CCCCCC" w:sz="1"/>
              <w:right w:val="single" w:color="CCCCCC" w:sz="1"/>
            </w:tcBorders>
            <w:shd w:fill="E8EEF5" w:val="clear"/>
            <w:tcMar>
              <w:top w:type="dxa" w:w="80"/>
              <w:left w:type="dxa" w:w="120"/>
              <w:bottom w:type="dxa" w:w="80"/>
              <w:right w:type="dxa" w:w="120"/>
            </w:tcMar>
          </w:tcPr>
          <w:p>
            <w:r>
              <w:rPr>
                <w:rFonts w:ascii="Arial" w:cs="Arial" w:eastAsia="Arial" w:hAnsi="Arial"/>
                <w:sz w:val="20"/>
                <w:szCs w:val="20"/>
              </w:rPr>
              <w:t xml:space="preserve">Do not move client; assess; call 911 if needed</w:t>
            </w:r>
          </w:p>
        </w:tc>
        <w:tc>
          <w:tcPr>
            <w:tcW w:type="dxa" w:w="3120"/>
            <w:tcBorders>
              <w:top w:val="single" w:color="CCCCCC" w:sz="1"/>
              <w:left w:val="single" w:color="CCCCCC" w:sz="1"/>
              <w:bottom w:val="single" w:color="CCCCCC" w:sz="1"/>
              <w:right w:val="single" w:color="CCCCCC" w:sz="1"/>
            </w:tcBorders>
            <w:shd w:fill="E8EEF5" w:val="clear"/>
            <w:tcMar>
              <w:top w:type="dxa" w:w="80"/>
              <w:left w:type="dxa" w:w="120"/>
              <w:bottom w:type="dxa" w:w="80"/>
              <w:right w:type="dxa" w:w="120"/>
            </w:tcMar>
          </w:tcPr>
          <w:p>
            <w:r>
              <w:rPr>
                <w:rFonts w:ascii="Arial" w:cs="Arial" w:eastAsia="Arial" w:hAnsi="Arial"/>
                <w:sz w:val="20"/>
                <w:szCs w:val="20"/>
              </w:rPr>
              <w:t xml:space="preserve">Supervisor; document incident</w:t>
            </w:r>
          </w:p>
        </w:tc>
      </w:tr>
      <w:tr>
        <w:tc>
          <w:tcPr>
            <w:tcW w:type="dxa" w:w="312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20"/>
                <w:szCs w:val="20"/>
              </w:rPr>
              <w:t xml:space="preserve">Suspected stroke (FAST: Face/Arm/Speech/Time)</w:t>
            </w:r>
          </w:p>
        </w:tc>
        <w:tc>
          <w:tcPr>
            <w:tcW w:type="dxa" w:w="312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20"/>
                <w:szCs w:val="20"/>
              </w:rPr>
              <w:t xml:space="preserve">Call 911 immediately</w:t>
            </w:r>
          </w:p>
        </w:tc>
        <w:tc>
          <w:tcPr>
            <w:tcW w:type="dxa" w:w="312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20"/>
                <w:szCs w:val="20"/>
              </w:rPr>
              <w:t xml:space="preserve">Supervisor after calling 911</w:t>
            </w:r>
          </w:p>
        </w:tc>
      </w:tr>
      <w:tr>
        <w:tc>
          <w:tcPr>
            <w:tcW w:type="dxa" w:w="3120"/>
            <w:tcBorders>
              <w:top w:val="single" w:color="CCCCCC" w:sz="1"/>
              <w:left w:val="single" w:color="CCCCCC" w:sz="1"/>
              <w:bottom w:val="single" w:color="CCCCCC" w:sz="1"/>
              <w:right w:val="single" w:color="CCCCCC" w:sz="1"/>
            </w:tcBorders>
            <w:shd w:fill="E8EEF5" w:val="clear"/>
            <w:tcMar>
              <w:top w:type="dxa" w:w="80"/>
              <w:left w:type="dxa" w:w="120"/>
              <w:bottom w:type="dxa" w:w="80"/>
              <w:right w:type="dxa" w:w="120"/>
            </w:tcMar>
          </w:tcPr>
          <w:p>
            <w:r>
              <w:rPr>
                <w:rFonts w:ascii="Arial" w:cs="Arial" w:eastAsia="Arial" w:hAnsi="Arial"/>
                <w:sz w:val="20"/>
                <w:szCs w:val="20"/>
              </w:rPr>
              <w:t xml:space="preserve">Fire (RACE protocol)</w:t>
            </w:r>
          </w:p>
        </w:tc>
        <w:tc>
          <w:tcPr>
            <w:tcW w:type="dxa" w:w="3120"/>
            <w:tcBorders>
              <w:top w:val="single" w:color="CCCCCC" w:sz="1"/>
              <w:left w:val="single" w:color="CCCCCC" w:sz="1"/>
              <w:bottom w:val="single" w:color="CCCCCC" w:sz="1"/>
              <w:right w:val="single" w:color="CCCCCC" w:sz="1"/>
            </w:tcBorders>
            <w:shd w:fill="E8EEF5" w:val="clear"/>
            <w:tcMar>
              <w:top w:type="dxa" w:w="80"/>
              <w:left w:type="dxa" w:w="120"/>
              <w:bottom w:type="dxa" w:w="80"/>
              <w:right w:type="dxa" w:w="120"/>
            </w:tcMar>
          </w:tcPr>
          <w:p>
            <w:r>
              <w:rPr>
                <w:rFonts w:ascii="Arial" w:cs="Arial" w:eastAsia="Arial" w:hAnsi="Arial"/>
                <w:sz w:val="20"/>
                <w:szCs w:val="20"/>
              </w:rPr>
              <w:t xml:space="preserve">Rescue, Alarm, Confine, Extinguish</w:t>
            </w:r>
          </w:p>
        </w:tc>
        <w:tc>
          <w:tcPr>
            <w:tcW w:type="dxa" w:w="3120"/>
            <w:tcBorders>
              <w:top w:val="single" w:color="CCCCCC" w:sz="1"/>
              <w:left w:val="single" w:color="CCCCCC" w:sz="1"/>
              <w:bottom w:val="single" w:color="CCCCCC" w:sz="1"/>
              <w:right w:val="single" w:color="CCCCCC" w:sz="1"/>
            </w:tcBorders>
            <w:shd w:fill="E8EEF5" w:val="clear"/>
            <w:tcMar>
              <w:top w:type="dxa" w:w="80"/>
              <w:left w:type="dxa" w:w="120"/>
              <w:bottom w:type="dxa" w:w="80"/>
              <w:right w:type="dxa" w:w="120"/>
            </w:tcMar>
          </w:tcPr>
          <w:p>
            <w:r>
              <w:rPr>
                <w:rFonts w:ascii="Arial" w:cs="Arial" w:eastAsia="Arial" w:hAnsi="Arial"/>
                <w:sz w:val="20"/>
                <w:szCs w:val="20"/>
              </w:rPr>
              <w:t xml:space="preserve">911 and supervisor</w:t>
            </w:r>
          </w:p>
        </w:tc>
      </w:tr>
      <w:tr>
        <w:tc>
          <w:tcPr>
            <w:tcW w:type="dxa" w:w="312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20"/>
                <w:szCs w:val="20"/>
              </w:rPr>
              <w:t xml:space="preserve">Medication error or missed dose</w:t>
            </w:r>
          </w:p>
        </w:tc>
        <w:tc>
          <w:tcPr>
            <w:tcW w:type="dxa" w:w="312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20"/>
                <w:szCs w:val="20"/>
              </w:rPr>
              <w:t xml:space="preserve">Do not attempt to correct — call supervisor immediately</w:t>
            </w:r>
          </w:p>
        </w:tc>
        <w:tc>
          <w:tcPr>
            <w:tcW w:type="dxa" w:w="312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20"/>
                <w:szCs w:val="20"/>
              </w:rPr>
              <w:t xml:space="preserve">Supervisor immediately</w:t>
            </w:r>
          </w:p>
        </w:tc>
      </w:tr>
    </w:tbl>
    <w:p>
      <w:pPr>
        <w:spacing w:after="60" w:before="60"/>
      </w:pPr>
      <w:r>
        <w:t xml:space="preserve"/>
      </w:r>
    </w:p>
    <w:p>
      <w:pPr>
        <w:pStyle w:val="Heading1"/>
        <w:spacing w:after="160" w:before="320"/>
      </w:pPr>
      <w:r>
        <w:rPr>
          <w:rFonts w:ascii="Arial" w:cs="Arial" w:eastAsia="Arial" w:hAnsi="Arial"/>
          <w:b/>
          <w:bCs/>
          <w:color w:val="1A3A5C"/>
          <w:sz w:val="36"/>
          <w:szCs w:val="36"/>
        </w:rPr>
        <w:t xml:space="preserve">6. Range-of-Motion Exercises</w:t>
      </w:r>
    </w:p>
    <w:p>
      <w:pPr>
        <w:spacing w:after="60" w:before="60"/>
      </w:pPr>
      <w:r>
        <w:rPr>
          <w:rFonts w:ascii="Arial" w:cs="Arial" w:eastAsia="Arial" w:hAnsi="Arial"/>
          <w:sz w:val="22"/>
          <w:szCs w:val="22"/>
        </w:rPr>
        <w:t xml:space="preserve">Range-of-motion (ROM) exercises maintain joint flexibility and help prevent contractures in clients who have limited mobility. Perform only as directed in the care plan.</w:t>
      </w:r>
    </w:p>
    <w:p>
      <w:pPr>
        <w:pStyle w:val="ListParagraph"/>
        <w:numPr>
          <w:ilvl w:val="0"/>
          <w:numId w:val="2"/>
        </w:numPr>
        <w:spacing w:after="40" w:before="40"/>
      </w:pPr>
      <w:r>
        <w:rPr>
          <w:rFonts w:ascii="Arial" w:cs="Arial" w:eastAsia="Arial" w:hAnsi="Arial"/>
          <w:sz w:val="22"/>
          <w:szCs w:val="22"/>
        </w:rPr>
        <w:t xml:space="preserve">Move each joint slowly and gently through its full range</w:t>
      </w:r>
    </w:p>
    <w:p>
      <w:pPr>
        <w:pStyle w:val="ListParagraph"/>
        <w:numPr>
          <w:ilvl w:val="0"/>
          <w:numId w:val="2"/>
        </w:numPr>
        <w:spacing w:after="40" w:before="40"/>
      </w:pPr>
      <w:r>
        <w:rPr>
          <w:rFonts w:ascii="Arial" w:cs="Arial" w:eastAsia="Arial" w:hAnsi="Arial"/>
          <w:sz w:val="22"/>
          <w:szCs w:val="22"/>
        </w:rPr>
        <w:t xml:space="preserve">Stop immediately if the client reports pain — notify the supervisor</w:t>
      </w:r>
    </w:p>
    <w:p>
      <w:pPr>
        <w:pStyle w:val="ListParagraph"/>
        <w:numPr>
          <w:ilvl w:val="0"/>
          <w:numId w:val="2"/>
        </w:numPr>
        <w:spacing w:after="40" w:before="40"/>
      </w:pPr>
      <w:r>
        <w:rPr>
          <w:rFonts w:ascii="Arial" w:cs="Arial" w:eastAsia="Arial" w:hAnsi="Arial"/>
          <w:sz w:val="22"/>
          <w:szCs w:val="22"/>
        </w:rPr>
        <w:t xml:space="preserve">Perform passive ROM (you move the joint) only if instructed</w:t>
      </w:r>
    </w:p>
    <w:p>
      <w:pPr>
        <w:pStyle w:val="ListParagraph"/>
        <w:numPr>
          <w:ilvl w:val="0"/>
          <w:numId w:val="2"/>
        </w:numPr>
        <w:spacing w:after="40" w:before="40"/>
      </w:pPr>
      <w:r>
        <w:rPr>
          <w:rFonts w:ascii="Arial" w:cs="Arial" w:eastAsia="Arial" w:hAnsi="Arial"/>
          <w:sz w:val="22"/>
          <w:szCs w:val="22"/>
        </w:rPr>
        <w:t xml:space="preserve">Document that ROM exercises were performed and note client tolerance</w:t>
      </w:r>
    </w:p>
    <w:p>
      <w:pPr>
        <w:spacing w:after="60" w:before="60"/>
      </w:pPr>
      <w:r>
        <w:t xml:space="preserve"/>
      </w:r>
    </w:p>
    <w:p>
      <w:pPr>
        <w:pStyle w:val="Heading1"/>
        <w:spacing w:after="160" w:before="320"/>
      </w:pPr>
      <w:r>
        <w:rPr>
          <w:rFonts w:ascii="Arial" w:cs="Arial" w:eastAsia="Arial" w:hAnsi="Arial"/>
          <w:b/>
          <w:bCs/>
          <w:color w:val="1A3A5C"/>
          <w:sz w:val="36"/>
          <w:szCs w:val="36"/>
        </w:rPr>
        <w:t xml:space="preserve">7. Documentation</w:t>
      </w:r>
    </w:p>
    <w:p>
      <w:pPr>
        <w:spacing w:after="60" w:before="60"/>
      </w:pPr>
      <w:r>
        <w:rPr>
          <w:rFonts w:ascii="Arial" w:cs="Arial" w:eastAsia="Arial" w:hAnsi="Arial"/>
          <w:sz w:val="22"/>
          <w:szCs w:val="22"/>
        </w:rPr>
        <w:t xml:space="preserve">Accurate, timely documentation is both a professional responsibility and a legal requirement. Your visit notes are legal documents.</w:t>
      </w:r>
    </w:p>
    <w:p>
      <w:pPr>
        <w:spacing w:after="60" w:before="60"/>
      </w:pPr>
      <w:r>
        <w:t xml:space="preserve"/>
      </w:r>
    </w:p>
    <w:p>
      <w:pPr>
        <w:pStyle w:val="Heading2"/>
        <w:spacing w:after="120" w:before="240"/>
      </w:pPr>
      <w:r>
        <w:rPr>
          <w:rFonts w:ascii="Arial" w:cs="Arial" w:eastAsia="Arial" w:hAnsi="Arial"/>
          <w:b/>
          <w:bCs/>
          <w:color w:val="1A3A5C"/>
          <w:sz w:val="28"/>
          <w:szCs w:val="28"/>
        </w:rPr>
        <w:t xml:space="preserve">7.1 Every Visit Note Must Include:</w:t>
      </w:r>
    </w:p>
    <w:p>
      <w:pPr>
        <w:pStyle w:val="ListParagraph"/>
        <w:numPr>
          <w:ilvl w:val="0"/>
          <w:numId w:val="2"/>
        </w:numPr>
        <w:spacing w:after="40" w:before="40"/>
      </w:pPr>
      <w:r>
        <w:rPr>
          <w:rFonts w:ascii="Arial" w:cs="Arial" w:eastAsia="Arial" w:hAnsi="Arial"/>
          <w:sz w:val="22"/>
          <w:szCs w:val="22"/>
        </w:rPr>
        <w:t xml:space="preserve">Date and time of the visit</w:t>
      </w:r>
    </w:p>
    <w:p>
      <w:pPr>
        <w:pStyle w:val="ListParagraph"/>
        <w:numPr>
          <w:ilvl w:val="0"/>
          <w:numId w:val="2"/>
        </w:numPr>
        <w:spacing w:after="40" w:before="40"/>
      </w:pPr>
      <w:r>
        <w:rPr>
          <w:rFonts w:ascii="Arial" w:cs="Arial" w:eastAsia="Arial" w:hAnsi="Arial"/>
          <w:sz w:val="22"/>
          <w:szCs w:val="22"/>
        </w:rPr>
        <w:t xml:space="preserve">All services and care tasks performed</w:t>
      </w:r>
    </w:p>
    <w:p>
      <w:pPr>
        <w:pStyle w:val="ListParagraph"/>
        <w:numPr>
          <w:ilvl w:val="0"/>
          <w:numId w:val="2"/>
        </w:numPr>
        <w:spacing w:after="40" w:before="40"/>
      </w:pPr>
      <w:r>
        <w:rPr>
          <w:rFonts w:ascii="Arial" w:cs="Arial" w:eastAsia="Arial" w:hAnsi="Arial"/>
          <w:sz w:val="22"/>
          <w:szCs w:val="22"/>
        </w:rPr>
        <w:t xml:space="preserve">The client's condition, response to care, and any changes observed</w:t>
      </w:r>
    </w:p>
    <w:p>
      <w:pPr>
        <w:pStyle w:val="ListParagraph"/>
        <w:numPr>
          <w:ilvl w:val="0"/>
          <w:numId w:val="2"/>
        </w:numPr>
        <w:spacing w:after="40" w:before="40"/>
      </w:pPr>
      <w:r>
        <w:rPr>
          <w:rFonts w:ascii="Arial" w:cs="Arial" w:eastAsia="Arial" w:hAnsi="Arial"/>
          <w:sz w:val="22"/>
          <w:szCs w:val="22"/>
        </w:rPr>
        <w:t xml:space="preserve">Any incidents, falls, or refusals — with details</w:t>
      </w:r>
    </w:p>
    <w:p>
      <w:pPr>
        <w:pStyle w:val="ListParagraph"/>
        <w:numPr>
          <w:ilvl w:val="0"/>
          <w:numId w:val="2"/>
        </w:numPr>
        <w:spacing w:after="40" w:before="40"/>
      </w:pPr>
      <w:r>
        <w:rPr>
          <w:rFonts w:ascii="Arial" w:cs="Arial" w:eastAsia="Arial" w:hAnsi="Arial"/>
          <w:sz w:val="22"/>
          <w:szCs w:val="22"/>
        </w:rPr>
        <w:t xml:space="preserve">Your full signature</w:t>
      </w:r>
    </w:p>
    <w:p>
      <w:pPr>
        <w:spacing w:after="60" w:before="60"/>
      </w:pPr>
      <w:r>
        <w:t xml:space="preserve"/>
      </w:r>
    </w:p>
    <w:p>
      <w:pPr>
        <w:pStyle w:val="Heading2"/>
        <w:spacing w:after="120" w:before="240"/>
      </w:pPr>
      <w:r>
        <w:rPr>
          <w:rFonts w:ascii="Arial" w:cs="Arial" w:eastAsia="Arial" w:hAnsi="Arial"/>
          <w:b/>
          <w:bCs/>
          <w:color w:val="1A3A5C"/>
          <w:sz w:val="28"/>
          <w:szCs w:val="28"/>
        </w:rPr>
        <w:t xml:space="preserve">7.2 Documentation Rules:</w:t>
      </w:r>
    </w:p>
    <w:p>
      <w:pPr>
        <w:pStyle w:val="ListParagraph"/>
        <w:numPr>
          <w:ilvl w:val="0"/>
          <w:numId w:val="2"/>
        </w:numPr>
        <w:spacing w:after="40" w:before="40"/>
      </w:pPr>
      <w:r>
        <w:rPr>
          <w:rFonts w:ascii="Arial" w:cs="Arial" w:eastAsia="Arial" w:hAnsi="Arial"/>
          <w:sz w:val="22"/>
          <w:szCs w:val="22"/>
        </w:rPr>
        <w:t xml:space="preserve">Document as soon as possible after providing care — while details are fresh</w:t>
      </w:r>
    </w:p>
    <w:p>
      <w:pPr>
        <w:pStyle w:val="ListParagraph"/>
        <w:numPr>
          <w:ilvl w:val="0"/>
          <w:numId w:val="2"/>
        </w:numPr>
        <w:spacing w:after="40" w:before="40"/>
      </w:pPr>
      <w:r>
        <w:rPr>
          <w:rFonts w:ascii="Arial" w:cs="Arial" w:eastAsia="Arial" w:hAnsi="Arial"/>
          <w:sz w:val="22"/>
          <w:szCs w:val="22"/>
        </w:rPr>
        <w:t xml:space="preserve">Never document care before it is provided</w:t>
      </w:r>
    </w:p>
    <w:p>
      <w:pPr>
        <w:pStyle w:val="ListParagraph"/>
        <w:numPr>
          <w:ilvl w:val="0"/>
          <w:numId w:val="2"/>
        </w:numPr>
        <w:spacing w:after="40" w:before="40"/>
      </w:pPr>
      <w:r>
        <w:rPr>
          <w:rFonts w:ascii="Arial" w:cs="Arial" w:eastAsia="Arial" w:hAnsi="Arial"/>
          <w:sz w:val="22"/>
          <w:szCs w:val="22"/>
        </w:rPr>
        <w:t xml:space="preserve">Never alter, erase, or falsify any entry in a client record</w:t>
      </w:r>
    </w:p>
    <w:p>
      <w:pPr>
        <w:pStyle w:val="ListParagraph"/>
        <w:numPr>
          <w:ilvl w:val="0"/>
          <w:numId w:val="2"/>
        </w:numPr>
        <w:spacing w:after="40" w:before="40"/>
      </w:pPr>
      <w:r>
        <w:rPr>
          <w:rFonts w:ascii="Arial" w:cs="Arial" w:eastAsia="Arial" w:hAnsi="Arial"/>
          <w:sz w:val="22"/>
          <w:szCs w:val="22"/>
        </w:rPr>
        <w:t xml:space="preserve">Report changes in the client's condition verbally to the supervisor in addition to documenting</w:t>
      </w:r>
    </w:p>
    <w:p>
      <w:pPr>
        <w:spacing w:after="60" w:before="6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0"/>
        <w:gridCol w:w="8160"/>
      </w:tblGrid>
      <w:tr>
        <w:tc>
          <w:tcPr>
            <w:tcW w:type="dxa" w:w="1200"/>
            <w:tcBorders>
              <w:top w:val="single" w:color="CCCCCC" w:sz="1"/>
              <w:left w:val="single" w:color="CCCCCC" w:sz="1"/>
              <w:bottom w:val="single" w:color="CCCCCC" w:sz="1"/>
              <w:right w:val="single" w:color="CCCCCC" w:sz="1"/>
            </w:tcBorders>
            <w:shd w:fill="1A3A5C" w:val="clear"/>
            <w:tcMar>
              <w:top w:type="dxa" w:w="80"/>
              <w:left w:type="dxa" w:w="120"/>
              <w:bottom w:type="dxa" w:w="80"/>
              <w:right w:type="dxa" w:w="120"/>
            </w:tcMar>
          </w:tcPr>
          <w:p>
            <w:pPr>
              <w:jc w:val="center"/>
            </w:pPr>
            <w:r>
              <w:rPr>
                <w:rFonts w:ascii="Arial" w:cs="Arial" w:eastAsia="Arial" w:hAnsi="Arial"/>
                <w:b/>
                <w:bCs/>
                <w:color w:val="FFFFFF"/>
                <w:sz w:val="18"/>
                <w:szCs w:val="18"/>
              </w:rPr>
              <w:t xml:space="preserve">LEGAL NOTE</w:t>
            </w:r>
          </w:p>
        </w:tc>
        <w:tc>
          <w:tcPr>
            <w:tcW w:type="dxa" w:w="8160"/>
            <w:tcBorders>
              <w:top w:val="single" w:color="CCCCCC" w:sz="1"/>
              <w:left w:val="single" w:color="CCCCCC" w:sz="1"/>
              <w:bottom w:val="single" w:color="CCCCCC" w:sz="1"/>
              <w:right w:val="single" w:color="CCCCCC" w:sz="1"/>
            </w:tcBorders>
            <w:shd w:fill="E8EEF5" w:val="clear"/>
            <w:tcMar>
              <w:top w:type="dxa" w:w="80"/>
              <w:left w:type="dxa" w:w="160"/>
              <w:bottom w:type="dxa" w:w="80"/>
              <w:right w:type="dxa" w:w="120"/>
            </w:tcMar>
          </w:tcPr>
          <w:p>
            <w:r>
              <w:rPr>
                <w:rFonts w:ascii="Arial" w:cs="Arial" w:eastAsia="Arial" w:hAnsi="Arial"/>
                <w:sz w:val="20"/>
                <w:szCs w:val="20"/>
              </w:rPr>
              <w:t xml:space="preserve">If it is not documented, legally it did not happen. Complete and accurate documentation protects you, your client, and Advanced Home Care Connect.</w:t>
            </w:r>
          </w:p>
        </w:tc>
      </w:tr>
    </w:tbl>
    <w:p>
      <w:pPr>
        <w:spacing w:after="60" w:before="60"/>
      </w:pPr>
      <w:r>
        <w:t xml:space="preserve"/>
      </w:r>
    </w:p>
    <w:p>
      <w:pPr>
        <w:pBdr>
          <w:bottom w:val="single" w:color="1A3A5C" w:sz="6" w:space="1"/>
        </w:pBdr>
        <w:spacing w:after="120" w:before="120"/>
      </w:pPr>
      <w:r>
        <w:t xml:space="preserve"/>
      </w:r>
    </w:p>
    <w:p>
      <w:pPr>
        <w:spacing w:after="0" w:before="240"/>
        <w:jc w:val="center"/>
      </w:pPr>
      <w:r>
        <w:rPr>
          <w:rFonts w:ascii="Arial" w:cs="Arial" w:eastAsia="Arial" w:hAnsi="Arial"/>
          <w:b/>
          <w:bCs/>
          <w:color w:val="1A3A5C"/>
          <w:sz w:val="26"/>
          <w:szCs w:val="26"/>
        </w:rPr>
        <w:t xml:space="preserve">You are ready to take Part 3 of the exam.</w:t>
      </w:r>
    </w:p>
    <w:p>
      <w:pPr>
        <w:spacing w:after="0" w:before="80"/>
        <w:jc w:val="center"/>
      </w:pPr>
      <w:r>
        <w:rPr>
          <w:rFonts w:ascii="Arial" w:cs="Arial" w:eastAsia="Arial" w:hAnsi="Arial"/>
          <w:i/>
          <w:iCs/>
          <w:color w:val="777777"/>
          <w:sz w:val="20"/>
          <w:szCs w:val="20"/>
        </w:rPr>
        <w:t xml:space="preserve">Log into the AHCC Employee CE Portal • Select Part 3 • Passing score: 80% (12/15 correct)</w:t>
      </w:r>
    </w:p>
    <w:sectPr>
      <w:headerReference w:type="default" r:id="rId7"/>
      <w:footerReference w:type="default" r:id="rId8"/>
      <w:pgSz w:w="12240" w:h="15840" w:orient="portrait"/>
      <w:pgMar w:top="1080" w:right="1080" w:bottom="108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1A3A5C" w:sz="4" w:space="1"/>
      </w:pBdr>
      <w:tabs>
        <w:tab w:val="right" w:pos="9026"/>
      </w:tabs>
      <w:spacing w:before="80"/>
    </w:pPr>
    <w:r>
      <w:rPr>
        <w:rFonts w:ascii="Arial" w:cs="Arial" w:eastAsia="Arial" w:hAnsi="Arial"/>
        <w:color w:val="888888"/>
        <w:sz w:val="16"/>
        <w:szCs w:val="16"/>
      </w:rPr>
      <w:t xml:space="preserve">AHCC • 12VAC5-381-360(G) • Confidential</w:t>
    </w:r>
    <w:r>
      <w:rPr>
        <w:rFonts w:ascii="Arial" w:cs="Arial" w:eastAsia="Arial" w:hAnsi="Arial"/>
        <w:color w:val="888888"/>
        <w:sz w:val="16"/>
        <w:szCs w:val="16"/>
      </w:rPr>
      <w:t xml:space="preserve">	Page </w:t>
    </w:r>
    <w:r>
      <w:rPr>
        <w:rFonts w:ascii="Arial" w:cs="Arial" w:eastAsia="Arial" w:hAnsi="Arial"/>
        <w:color w:val="888888"/>
        <w:sz w:val="16"/>
        <w:szCs w:val="16"/>
      </w:rPr>
      <w:pgNum/>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1A3A5C" w:sz="4" w:space="1"/>
      </w:pBdr>
      <w:spacing w:after="80"/>
    </w:pPr>
    <w:r>
      <w:rPr>
        <w:rFonts w:ascii="Arial" w:cs="Arial" w:eastAsia="Arial" w:hAnsi="Arial"/>
        <w:b/>
        <w:bCs/>
        <w:color w:val="1A3A5C"/>
        <w:sz w:val="18"/>
        <w:szCs w:val="18"/>
      </w:rPr>
      <w:t xml:space="preserve">ADVANCED HOME CARE CONNECT</w:t>
    </w:r>
    <w:r>
      <w:rPr>
        <w:rFonts w:ascii="Arial" w:cs="Arial" w:eastAsia="Arial" w:hAnsi="Arial"/>
        <w:color w:val="666666"/>
        <w:sz w:val="18"/>
        <w:szCs w:val="18"/>
      </w:rPr>
      <w:t xml:space="preserve">    |    Personal Care, Safety &amp; Documentation — Study Manual</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60" w:before="320"/>
      <w:outlineLvl w:val="0"/>
    </w:pPr>
    <w:rPr>
      <w:rFonts w:ascii="Arial" w:cs="Arial" w:eastAsia="Arial" w:hAnsi="Arial"/>
      <w:b/>
      <w:bCs/>
      <w:color w:val="1A3A5C"/>
      <w:sz w:val="36"/>
      <w:szCs w:val="36"/>
    </w:rPr>
  </w:style>
  <w:style w:type="paragraph" w:styleId="Heading2">
    <w:name w:val="Heading 2"/>
    <w:basedOn w:val="Normal"/>
    <w:next w:val="Normal"/>
    <w:qFormat/>
    <w:pPr>
      <w:spacing w:after="120" w:before="240"/>
      <w:outlineLvl w:val="1"/>
    </w:pPr>
    <w:rPr>
      <w:rFonts w:ascii="Arial" w:cs="Arial" w:eastAsia="Arial" w:hAnsi="Arial"/>
      <w:b/>
      <w:bCs/>
      <w:color w:val="1A3A5C"/>
      <w:sz w:val="28"/>
      <w:szCs w:val="28"/>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2026-06-06T20:02:03.752Z</dcterms:created>
  <dcterms:modified xsi:type="dcterms:W3CDTF">2026-06-06T20:02:03.752Z</dcterms:modified>
</cp:coreProperties>
</file>

<file path=docProps/custom.xml><?xml version="1.0" encoding="utf-8"?>
<Properties xmlns="http://schemas.openxmlformats.org/officeDocument/2006/custom-properties" xmlns:vt="http://schemas.openxmlformats.org/officeDocument/2006/docPropsVTypes"/>
</file>